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12E46">
      <w:pPr>
        <w:jc w:val="center"/>
        <w:rPr>
          <w:rFonts w:hint="eastAsia"/>
          <w:b/>
          <w:bCs/>
          <w:sz w:val="36"/>
          <w:szCs w:val="36"/>
          <w:lang w:val="en-US" w:eastAsia="zh-CN"/>
        </w:rPr>
      </w:pPr>
      <w:r>
        <w:rPr>
          <w:rFonts w:hint="eastAsia"/>
          <w:b/>
          <w:bCs/>
          <w:sz w:val="36"/>
          <w:szCs w:val="36"/>
        </w:rPr>
        <w:t>中医价研通 - 中医医疗服务</w:t>
      </w:r>
      <w:r>
        <w:rPr>
          <w:rFonts w:hint="eastAsia"/>
          <w:b/>
          <w:bCs/>
          <w:sz w:val="36"/>
          <w:szCs w:val="36"/>
          <w:lang w:val="en-US" w:eastAsia="zh-CN"/>
        </w:rPr>
        <w:t>辅助</w:t>
      </w:r>
      <w:r>
        <w:rPr>
          <w:rFonts w:hint="eastAsia"/>
          <w:b/>
          <w:bCs/>
          <w:sz w:val="36"/>
          <w:szCs w:val="36"/>
        </w:rPr>
        <w:t>定价系统</w:t>
      </w:r>
      <w:r>
        <w:rPr>
          <w:rFonts w:hint="eastAsia"/>
          <w:b/>
          <w:bCs/>
          <w:sz w:val="36"/>
          <w:szCs w:val="36"/>
          <w:lang w:val="en-US" w:eastAsia="zh-CN"/>
        </w:rPr>
        <w:t>招标参数</w:t>
      </w:r>
    </w:p>
    <w:p w14:paraId="49D3F0B1">
      <w:pPr>
        <w:pStyle w:val="2"/>
        <w:rPr>
          <w:rFonts w:hint="eastAsia"/>
          <w:lang w:val="en-US" w:eastAsia="zh-CN"/>
        </w:rPr>
      </w:pPr>
    </w:p>
    <w:tbl>
      <w:tblPr>
        <w:tblStyle w:val="4"/>
        <w:tblW w:w="8683" w:type="dxa"/>
        <w:tblInd w:w="0" w:type="dxa"/>
        <w:tblLayout w:type="fixed"/>
        <w:tblCellMar>
          <w:top w:w="0" w:type="dxa"/>
          <w:left w:w="0" w:type="dxa"/>
          <w:bottom w:w="0" w:type="dxa"/>
          <w:right w:w="0" w:type="dxa"/>
        </w:tblCellMar>
      </w:tblPr>
      <w:tblGrid>
        <w:gridCol w:w="1149"/>
        <w:gridCol w:w="1092"/>
        <w:gridCol w:w="1092"/>
        <w:gridCol w:w="5350"/>
      </w:tblGrid>
      <w:tr w14:paraId="7EC29CD2">
        <w:trPr>
          <w:trHeight w:val="576"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8B6FF6">
            <w:pPr>
              <w:widowControl/>
              <w:spacing w:line="360" w:lineRule="auto"/>
              <w:jc w:val="center"/>
              <w:textAlignment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kern w:val="0"/>
                <w:sz w:val="21"/>
                <w:szCs w:val="21"/>
                <w:lang w:val="en-US" w:eastAsia="zh-CN" w:bidi="ar"/>
              </w:rPr>
              <w:t>名称</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D499D8">
            <w:pPr>
              <w:widowControl/>
              <w:spacing w:line="360" w:lineRule="auto"/>
              <w:jc w:val="center"/>
              <w:textAlignment w:val="center"/>
              <w:rPr>
                <w:rFonts w:hint="default" w:asciiTheme="minorEastAsia" w:hAnsiTheme="minorEastAsia" w:eastAsiaTheme="minorEastAsia" w:cstheme="minorEastAsia"/>
                <w:b/>
                <w:color w:val="auto"/>
                <w:kern w:val="0"/>
                <w:sz w:val="21"/>
                <w:szCs w:val="21"/>
                <w:lang w:val="en-US" w:eastAsia="zh-CN" w:bidi="ar"/>
              </w:rPr>
            </w:pPr>
            <w:r>
              <w:rPr>
                <w:rFonts w:hint="eastAsia" w:asciiTheme="minorEastAsia" w:hAnsiTheme="minorEastAsia" w:cstheme="minorEastAsia"/>
                <w:b/>
                <w:color w:val="auto"/>
                <w:kern w:val="0"/>
                <w:sz w:val="21"/>
                <w:szCs w:val="21"/>
                <w:lang w:val="en-US" w:eastAsia="zh-CN" w:bidi="ar"/>
              </w:rPr>
              <w:t>模块</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8B14E4">
            <w:pPr>
              <w:widowControl/>
              <w:spacing w:line="360" w:lineRule="auto"/>
              <w:jc w:val="center"/>
              <w:textAlignment w:val="center"/>
              <w:rPr>
                <w:rFonts w:hint="eastAsia" w:asciiTheme="minorEastAsia" w:hAnsiTheme="minorEastAsia" w:eastAsiaTheme="minorEastAsia" w:cstheme="minorEastAsia"/>
                <w:b/>
                <w:color w:val="auto"/>
                <w:kern w:val="0"/>
                <w:sz w:val="21"/>
                <w:szCs w:val="21"/>
                <w:lang w:val="en-US" w:eastAsia="zh-CN" w:bidi="ar"/>
              </w:rPr>
            </w:pPr>
            <w:r>
              <w:rPr>
                <w:rFonts w:hint="eastAsia" w:asciiTheme="minorEastAsia" w:hAnsiTheme="minorEastAsia" w:eastAsiaTheme="minorEastAsia" w:cstheme="minorEastAsia"/>
                <w:b/>
                <w:color w:val="auto"/>
                <w:kern w:val="0"/>
                <w:sz w:val="21"/>
                <w:szCs w:val="21"/>
                <w:lang w:val="en-US" w:eastAsia="zh-CN" w:bidi="ar"/>
              </w:rPr>
              <w:t>功能</w:t>
            </w:r>
          </w:p>
        </w:tc>
        <w:tc>
          <w:tcPr>
            <w:tcW w:w="5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DA30D2">
            <w:pPr>
              <w:widowControl/>
              <w:spacing w:line="360" w:lineRule="auto"/>
              <w:jc w:val="center"/>
              <w:textAlignment w:val="center"/>
              <w:rPr>
                <w:rFonts w:hint="default" w:asciiTheme="minorEastAsia" w:hAnsiTheme="minorEastAsia" w:eastAsiaTheme="minorEastAsia" w:cstheme="minorEastAsia"/>
                <w:b/>
                <w:color w:val="auto"/>
                <w:kern w:val="0"/>
                <w:sz w:val="21"/>
                <w:szCs w:val="21"/>
                <w:lang w:val="en-US" w:eastAsia="zh-CN" w:bidi="ar"/>
              </w:rPr>
            </w:pPr>
            <w:r>
              <w:rPr>
                <w:rFonts w:hint="eastAsia" w:asciiTheme="minorEastAsia" w:hAnsiTheme="minorEastAsia" w:eastAsiaTheme="minorEastAsia" w:cstheme="minorEastAsia"/>
                <w:b/>
                <w:color w:val="auto"/>
                <w:kern w:val="0"/>
                <w:sz w:val="21"/>
                <w:szCs w:val="21"/>
                <w:lang w:val="en-US" w:eastAsia="zh-CN" w:bidi="ar"/>
              </w:rPr>
              <w:t>功能描述</w:t>
            </w:r>
          </w:p>
        </w:tc>
      </w:tr>
      <w:tr w14:paraId="3BCCF008">
        <w:trPr>
          <w:trHeight w:val="864" w:hRule="atLeast"/>
        </w:trPr>
        <w:tc>
          <w:tcPr>
            <w:tcW w:w="1149"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555707ED">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中医价研通 - 中医医疗服务辅助定价系统</w:t>
            </w: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51C0F4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成本核算模块</w:t>
            </w: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201E82E2">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成本要素管理</w:t>
            </w: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142B73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人力成本计算：依据《公立医院成本核算指导手册》相关规范，结合中医服务项目的操作人数、耗时以及人员年薪酬等信息，自动完成人力成本的计算，确保人力成本核算符合行业标准和项目实际情况。</w:t>
            </w:r>
          </w:p>
        </w:tc>
      </w:tr>
      <w:tr w14:paraId="667DE30F">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19AFC4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557830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1A5B4941">
            <w:pPr>
              <w:keepNext w:val="0"/>
              <w:keepLines w:val="0"/>
              <w:widowControl/>
              <w:suppressLineNumbers w:val="0"/>
              <w:jc w:val="center"/>
              <w:textAlignment w:val="center"/>
              <w:rPr>
                <w:rFonts w:hint="eastAsia"/>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1ECEFF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物资成本管理：建立并维护全面的物资成本数据库，涵盖针灸针等必需耗材、各类可选耗材以及设备资产。对于设备资产，采用直线折旧法计算折旧成本，实现对物资成本的精细化管理和动态更新。</w:t>
            </w:r>
          </w:p>
        </w:tc>
      </w:tr>
      <w:tr w14:paraId="74A978E3">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55A09A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2ECFA6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4573CDC">
            <w:pPr>
              <w:keepNext w:val="0"/>
              <w:keepLines w:val="0"/>
              <w:widowControl/>
              <w:suppressLineNumbers w:val="0"/>
              <w:jc w:val="center"/>
              <w:textAlignment w:val="center"/>
              <w:rPr>
                <w:rFonts w:hint="eastAsia"/>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63C6AB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间接成本计算：按照设定的管理费率，以直接成本为基础自动分摊管理费用，同时将水电燃料等其他间接成本进行合理归集与分摊，确保间接成本核算的准确性和完整性。</w:t>
            </w:r>
          </w:p>
        </w:tc>
      </w:tr>
      <w:tr w14:paraId="187D42A1">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733C45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0052C8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5735D38F">
            <w:pPr>
              <w:keepNext w:val="0"/>
              <w:keepLines w:val="0"/>
              <w:widowControl/>
              <w:suppressLineNumbers w:val="0"/>
              <w:jc w:val="center"/>
              <w:textAlignment w:val="center"/>
              <w:rPr>
                <w:rFonts w:hint="eastAsia"/>
              </w:rPr>
            </w:pPr>
            <w:r>
              <w:rPr>
                <w:rFonts w:hint="eastAsia"/>
              </w:rPr>
              <w:t>成本数据采集</w:t>
            </w: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182C95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与医院的 HIS 系统实现无缝对接，自动获取人力薪酬、耗材消耗数量及金额、设备原值等实际成本数据，减少人工录入环节，提高数据采集效率和准确性。</w:t>
            </w:r>
          </w:p>
        </w:tc>
      </w:tr>
      <w:tr w14:paraId="4BD313D2">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351836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232A0C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10DB4F16">
            <w:pPr>
              <w:keepNext w:val="0"/>
              <w:keepLines w:val="0"/>
              <w:widowControl/>
              <w:suppressLineNumbers w:val="0"/>
              <w:jc w:val="center"/>
              <w:textAlignment w:val="center"/>
              <w:rPr>
                <w:rFonts w:hint="eastAsia"/>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74D630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提供标准化的 Excel 模板，支持南京地区等多家医院的历史成本数据（如 “中药贴敷” 项目成本数据）批量导入系统，方便对历史数据进行整合分析和利用。</w:t>
            </w:r>
          </w:p>
        </w:tc>
      </w:tr>
      <w:tr w14:paraId="484264BC">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2CF17C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6BFC42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B4B346F">
            <w:pPr>
              <w:keepNext w:val="0"/>
              <w:keepLines w:val="0"/>
              <w:widowControl/>
              <w:suppressLineNumbers w:val="0"/>
              <w:jc w:val="center"/>
              <w:textAlignment w:val="center"/>
              <w:rPr>
                <w:rFonts w:hint="eastAsia"/>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5B2D7A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系统内置数据校验规则，能够自动识别成本数据中的异常值，例如当单个项目的人力耗时超过基准值的 200% 时，立即发出预警提示，确保成本数据的合理性和可靠性。</w:t>
            </w:r>
          </w:p>
        </w:tc>
      </w:tr>
      <w:tr w14:paraId="52B893A3">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098549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36A88F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5A1CA9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成本分析报表</w:t>
            </w: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334AE7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针对每个中医服务项目，生成详细的成本构成报表，清晰展示人力成本、物资成本、间接成本在总费用中的占比情况，为项目成本分析提供直观依据。</w:t>
            </w:r>
          </w:p>
        </w:tc>
      </w:tr>
      <w:tr w14:paraId="2FD2D897">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69F39A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45948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FC40B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7C5CF9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整合长三角地区（如苏州、南京等）各医院的中医项目成本数据，进行横向对比分析，呈现不同地区同一项目的成本差异，为区域成本管控和定价参考提供支持。</w:t>
            </w:r>
          </w:p>
        </w:tc>
      </w:tr>
      <w:tr w14:paraId="05CE4707">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785E2C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15E177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价值评估模块</w:t>
            </w: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5FDE33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多维价值指标管理</w:t>
            </w:r>
          </w:p>
          <w:p w14:paraId="4C07DC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278B14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技术难度管理：维护《全国医疗服务项目技术规范》中各中医项目的技术难度基准值（如 “中医蚕食清疮” 的技术难度相关基准信息），为技术难度的评估提供标准化依据。</w:t>
            </w:r>
          </w:p>
        </w:tc>
      </w:tr>
      <w:tr w14:paraId="040A3D09">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7D98B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2ABA99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584F20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456411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风险程度评估：</w:t>
            </w:r>
            <w:r>
              <w:rPr>
                <w:rFonts w:hint="eastAsia" w:ascii="宋体" w:hAnsi="宋体" w:eastAsia="宋体" w:cs="宋体"/>
                <w:i w:val="0"/>
                <w:iCs w:val="0"/>
                <w:color w:val="000000"/>
                <w:kern w:val="0"/>
                <w:sz w:val="22"/>
                <w:szCs w:val="22"/>
                <w:u w:val="none"/>
                <w:lang w:val="en-US" w:eastAsia="zh-CN" w:bidi="ar"/>
              </w:rPr>
              <w:t>提供专家打分功能，专家可按照 1-100 分的评分标准，对中医服务项目的风险程度进行评估打分，系统对打分结果进行记录和管理。</w:t>
            </w:r>
          </w:p>
        </w:tc>
      </w:tr>
      <w:tr w14:paraId="6062D787">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6C9082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503572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95F44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7F53BE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中医特色价值计算：</w:t>
            </w:r>
            <w:r>
              <w:rPr>
                <w:rFonts w:hint="eastAsia" w:ascii="宋体" w:hAnsi="宋体" w:eastAsia="宋体" w:cs="宋体"/>
                <w:i w:val="0"/>
                <w:iCs w:val="0"/>
                <w:color w:val="000000"/>
                <w:kern w:val="0"/>
                <w:sz w:val="22"/>
                <w:szCs w:val="22"/>
                <w:u w:val="none"/>
                <w:lang w:val="en-US" w:eastAsia="zh-CN" w:bidi="ar"/>
              </w:rPr>
              <w:t>综合考虑辨证论治系数、疗效优势系数、患者体验系数等多个维度，对中医服务项目的特色价值进行量化计算，全面体现中医服务的独特价值。</w:t>
            </w:r>
          </w:p>
        </w:tc>
      </w:tr>
      <w:tr w14:paraId="6199C1B3">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65F884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638FF4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54F5558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价值调节系数计算</w:t>
            </w:r>
          </w:p>
          <w:p w14:paraId="2E31E6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5E76E7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通过对技术难度、风险程度、中医特色价值等指标进行加权计算，自动得出 V 系数，且支持对各项指标的权重进行动态配置，以适应不同评估需求。</w:t>
            </w:r>
          </w:p>
        </w:tc>
      </w:tr>
      <w:tr w14:paraId="2809F183">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68C26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76AC39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BE9E0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7DD78D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集成线上德尔菲专家打分功能，支持 15 位专家同时参与打分，系统自动对专家打分结果进行汇总、统计和分析，为价值评估提供权威的专家意见支持。</w:t>
            </w:r>
          </w:p>
        </w:tc>
      </w:tr>
      <w:tr w14:paraId="7F362ED4">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17FAD2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376781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4F2291F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价值评估报告</w:t>
            </w:r>
          </w:p>
          <w:p w14:paraId="675A2D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7E1434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以矩阵图的形式直观展示中医服务项目的技术难度和风险程度分布情况，帮助使用者快速了解项目在这两个维度上的定位。</w:t>
            </w:r>
          </w:p>
        </w:tc>
      </w:tr>
      <w:tr w14:paraId="61E1A084">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25B261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166D1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8B1A3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20F14D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针对中医服务项目的特色价值，输出详细的量化分析报告，包括价值系数</w:t>
            </w:r>
            <w:bookmarkStart w:id="0" w:name="_GoBack"/>
            <w:bookmarkEnd w:id="0"/>
            <w:r>
              <w:rPr>
                <w:rFonts w:hint="default" w:ascii="宋体" w:hAnsi="宋体" w:eastAsia="宋体" w:cs="宋体"/>
                <w:i w:val="0"/>
                <w:iCs w:val="0"/>
                <w:color w:val="000000"/>
                <w:kern w:val="0"/>
                <w:sz w:val="22"/>
                <w:szCs w:val="22"/>
                <w:u w:val="none"/>
                <w:lang w:val="en-US" w:eastAsia="zh-CN" w:bidi="ar"/>
              </w:rPr>
              <w:t>的确定依据和分析过程，清晰呈现中医特色价值。</w:t>
            </w:r>
          </w:p>
        </w:tc>
      </w:tr>
      <w:tr w14:paraId="74CADF87">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33446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6F5233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定价模型计算模块</w:t>
            </w:r>
          </w:p>
          <w:p w14:paraId="575613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76AD8D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核心公式引擎</w:t>
            </w:r>
          </w:p>
          <w:p w14:paraId="7749AC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13207CE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基于成本、价值等相关因素，自动完成中医服务项目的建议价格计算，内置南京地区典型案例的算例模板，确保定价计算的规范性。</w:t>
            </w:r>
          </w:p>
        </w:tc>
      </w:tr>
      <w:tr w14:paraId="7F8ECB63">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7BDC44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7A2080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4BE5DE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43B290E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支持对多个医院同一中医服务项目的价格进行加权平均计算，权重依据项目在各医院的开展频次确定，得出统筹区的参考价格，体现区域价格的协调性。</w:t>
            </w:r>
          </w:p>
        </w:tc>
      </w:tr>
      <w:tr w14:paraId="2F5677D4">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6F03A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086D34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2AF364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定价方案生成</w:t>
            </w:r>
          </w:p>
          <w:p w14:paraId="286302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37CC723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对比项目现行价格与系统计算的建议价格，自动生成调价建议，并明确价格偏差情况，为调价决策提供参考。</w:t>
            </w:r>
          </w:p>
        </w:tc>
      </w:tr>
      <w:tr w14:paraId="29AC9C7B">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52554F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2D3457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2092E6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0C11FE9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根据项目的成本、价值及市场情况，支持制定 “有升有降” 的调价策略，实现价格的合理调整。</w:t>
            </w:r>
          </w:p>
        </w:tc>
      </w:tr>
      <w:tr w14:paraId="42DF6336">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211C4C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122334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4D0F62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区域比价分析</w:t>
            </w:r>
          </w:p>
          <w:p w14:paraId="26BA130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p>
          <w:p w14:paraId="5AC67B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6768ED5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建立并维护长三角地区（如上海等）的中医项目价格数据库，实时更新价格数据，确保价格库的时效性和完整性。</w:t>
            </w:r>
          </w:p>
        </w:tc>
      </w:tr>
      <w:tr w14:paraId="3C22203A">
        <w:trPr>
          <w:trHeight w:val="864" w:hRule="atLeast"/>
        </w:trPr>
        <w:tc>
          <w:tcPr>
            <w:tcW w:w="1149" w:type="dxa"/>
            <w:tcBorders>
              <w:left w:val="single" w:color="auto" w:sz="4" w:space="0"/>
              <w:right w:val="single" w:color="auto" w:sz="4" w:space="0"/>
            </w:tcBorders>
            <w:shd w:val="clear" w:color="auto" w:fill="auto"/>
            <w:tcMar>
              <w:top w:w="12" w:type="dxa"/>
              <w:left w:w="12" w:type="dxa"/>
              <w:right w:w="12" w:type="dxa"/>
            </w:tcMar>
            <w:vAlign w:val="center"/>
          </w:tcPr>
          <w:p w14:paraId="2DEC19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1507A1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3336FA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65594A1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自动对比不同区域同一中医项目的价格，当出现较大偏差时，生成偏差报告并发出预警，为区域价格协调提供依据。</w:t>
            </w:r>
          </w:p>
        </w:tc>
      </w:tr>
      <w:tr w14:paraId="35B99B04">
        <w:trPr>
          <w:trHeight w:val="864" w:hRule="atLeast"/>
        </w:trPr>
        <w:tc>
          <w:tcPr>
            <w:tcW w:w="1149" w:type="dxa"/>
            <w:vMerge w:val="restart"/>
            <w:tcBorders>
              <w:left w:val="single" w:color="auto" w:sz="4" w:space="0"/>
              <w:right w:val="single" w:color="auto" w:sz="4" w:space="0"/>
            </w:tcBorders>
            <w:shd w:val="clear" w:color="auto" w:fill="auto"/>
            <w:tcMar>
              <w:top w:w="12" w:type="dxa"/>
              <w:left w:w="12" w:type="dxa"/>
              <w:right w:w="12" w:type="dxa"/>
            </w:tcMar>
            <w:vAlign w:val="center"/>
          </w:tcPr>
          <w:p w14:paraId="0B186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6765CC4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动态调整模块</w:t>
            </w:r>
          </w:p>
          <w:p w14:paraId="643414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5BB687C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调价触发机制</w:t>
            </w:r>
          </w:p>
          <w:p w14:paraId="71DEEB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193E07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系统持续监测项目测算价格与现行价格的偏差情况，当偏差率超过 15% 时，自动对该项目进行标记，触发调价预警流程。</w:t>
            </w:r>
          </w:p>
        </w:tc>
      </w:tr>
      <w:tr w14:paraId="01B69345">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0D3784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183A84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54F390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7AD85E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与医保系统对接，获取统筹基金结余可支付月数等数据，当相关指标达到设定条件时，自动启动调价触发机制。</w:t>
            </w:r>
          </w:p>
        </w:tc>
      </w:tr>
      <w:tr w14:paraId="5B02BE14">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339E39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0245D3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D0C21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54308B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实时同步国家医保局及地方的调价政策文件，当政策发生变动时，系统自动响应并触发相应的调价流程。</w:t>
            </w:r>
          </w:p>
        </w:tc>
      </w:tr>
      <w:tr w14:paraId="3B434204">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7864E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4D63C3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1BCB38B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调价流程管理</w:t>
            </w:r>
          </w:p>
          <w:p w14:paraId="0128AC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4D2451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模拟中医服务项目从医院报价、医保部门审核到专家论证的完整调价流程，为实际调价操作提供流程参考和模拟演练。</w:t>
            </w:r>
          </w:p>
        </w:tc>
      </w:tr>
      <w:tr w14:paraId="0EF1372A">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1604A4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1916B7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19F87E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4C2862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针对中医传承创新等符合政策导向的项目，按照规定标准进行政策性赋分计算，体现政策对特定项目的支持。</w:t>
            </w:r>
            <w:r>
              <w:rPr>
                <w:rFonts w:hint="default" w:ascii="宋体" w:hAnsi="宋体" w:eastAsia="宋体" w:cs="宋体"/>
                <w:i w:val="0"/>
                <w:iCs w:val="0"/>
                <w:color w:val="000000"/>
                <w:kern w:val="0"/>
                <w:sz w:val="22"/>
                <w:szCs w:val="22"/>
                <w:u w:val="none"/>
                <w:lang w:val="en-US" w:eastAsia="zh-CN" w:bidi="ar"/>
              </w:rPr>
              <w:t>。</w:t>
            </w:r>
          </w:p>
        </w:tc>
      </w:tr>
      <w:tr w14:paraId="2D772899">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64983A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5852DF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39639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273757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综合考虑项目的经济性赋分和政策性赋分，计算总分并对调价项目进行优先级排序，为调价项目的实施顺序提供决策依据。</w:t>
            </w:r>
          </w:p>
        </w:tc>
      </w:tr>
      <w:tr w14:paraId="54CE6C6A">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3D23F1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035DCB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1191221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监测考核功能</w:t>
            </w:r>
          </w:p>
          <w:p w14:paraId="0BED0B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23D9E8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对调价后的医疗总费用、患者个人负担金额、医保基金消耗等关键指标进行持续跟踪和记录，及时掌握调价对各方面的影响。</w:t>
            </w:r>
          </w:p>
        </w:tc>
      </w:tr>
      <w:tr w14:paraId="403714D9">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3F6DFB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97631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9F7BB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479BFC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生成</w:t>
            </w:r>
            <w:r>
              <w:rPr>
                <w:rFonts w:hint="default" w:ascii="宋体" w:hAnsi="宋体" w:eastAsia="宋体" w:cs="宋体"/>
                <w:i w:val="0"/>
                <w:iCs w:val="0"/>
                <w:color w:val="000000"/>
                <w:kern w:val="0"/>
                <w:sz w:val="22"/>
                <w:szCs w:val="22"/>
                <w:u w:val="none"/>
                <w:lang w:val="en-US" w:eastAsia="zh-CN" w:bidi="ar"/>
              </w:rPr>
              <w:t>厦门</w:t>
            </w:r>
            <w:r>
              <w:rPr>
                <w:rFonts w:hint="eastAsia" w:ascii="宋体" w:hAnsi="宋体" w:eastAsia="宋体" w:cs="宋体"/>
                <w:i w:val="0"/>
                <w:iCs w:val="0"/>
                <w:color w:val="000000"/>
                <w:kern w:val="0"/>
                <w:sz w:val="22"/>
                <w:szCs w:val="22"/>
                <w:u w:val="none"/>
                <w:lang w:val="en-US" w:eastAsia="zh-CN" w:bidi="ar"/>
              </w:rPr>
              <w:t>式</w:t>
            </w:r>
            <w:r>
              <w:rPr>
                <w:rFonts w:hint="default" w:ascii="宋体" w:hAnsi="宋体" w:eastAsia="宋体" w:cs="宋体"/>
                <w:i w:val="0"/>
                <w:iCs w:val="0"/>
                <w:color w:val="000000"/>
                <w:kern w:val="0"/>
                <w:sz w:val="22"/>
                <w:szCs w:val="22"/>
                <w:u w:val="none"/>
                <w:lang w:val="en-US" w:eastAsia="zh-CN" w:bidi="ar"/>
              </w:rPr>
              <w:t>考核模式，将价格管理排名与调价加分相结合，生成绩效考核分数，为医院的价格管理工作提供考核依据。</w:t>
            </w:r>
          </w:p>
        </w:tc>
      </w:tr>
      <w:tr w14:paraId="6F5ABF10">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0EEBD8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2C28B5F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系统管理模块</w:t>
            </w:r>
          </w:p>
          <w:p w14:paraId="294B1A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56E0D97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用户权限管理</w:t>
            </w:r>
          </w:p>
          <w:p w14:paraId="3BAD3D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679150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设置医保部门、医院、专家三级角色体系，明确各级角色的职责权限，医保部门负责全局管理，医院负责成本填报，专家负责价值评估。</w:t>
            </w:r>
          </w:p>
        </w:tc>
      </w:tr>
      <w:tr w14:paraId="56012922">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3D670D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1506DC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F7F7E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7E860C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严格控制各角色的数据访问权限，如医院仅能查看和操作本院的成本数据，确保数据的安全性和保密性。</w:t>
            </w:r>
          </w:p>
        </w:tc>
      </w:tr>
      <w:tr w14:paraId="191580D6">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53EC0D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709B76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62854F4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基础数据维护</w:t>
            </w:r>
          </w:p>
          <w:p w14:paraId="63BF36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164C96F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维护《全国医疗服务项目技术规范》中包含的 401 项中医项目信息，确保项目库的完整性和准确性，为系统各项功能提供基础数据支持。</w:t>
            </w:r>
          </w:p>
        </w:tc>
      </w:tr>
      <w:tr w14:paraId="2F7B3036">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61D49E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1373B2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1C2D2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0181E11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对成本核算相关参数（如江苏省的人力成本计算方式等）进行统一管理和维护，确保成本核算符合地方规范和实际需求。</w:t>
            </w:r>
          </w:p>
        </w:tc>
      </w:tr>
      <w:tr w14:paraId="2821F166">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5CA9B9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401E1F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508B4CE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日志与审计</w:t>
            </w:r>
          </w:p>
          <w:p w14:paraId="61FA37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4F4D32B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详细记录定价模型各项参数的修改情况（如技术难度权重的调整记录），包括修改时间、修改前后的值等信息，便于追溯和审计。</w:t>
            </w:r>
          </w:p>
        </w:tc>
      </w:tr>
      <w:tr w14:paraId="02F89E62">
        <w:trPr>
          <w:trHeight w:val="864" w:hRule="atLeast"/>
        </w:trPr>
        <w:tc>
          <w:tcPr>
            <w:tcW w:w="1149"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16EDD6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D28D3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9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AE4EB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3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01ABD43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支持对各中医项目的定价结果进行追溯查询，清晰展示计算过程和依据，确保定价结果的透明可查。</w:t>
            </w:r>
          </w:p>
        </w:tc>
      </w:tr>
    </w:tbl>
    <w:p w14:paraId="6722D28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CC"/>
    <w:family w:val="roman"/>
    <w:pitch w:val="default"/>
    <w:sig w:usb0="E0002AE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PingFang SC">
    <w:panose1 w:val="020B0100000000000000"/>
    <w:charset w:val="80"/>
    <w:family w:val="auto"/>
    <w:pitch w:val="default"/>
    <w:sig w:usb0="A00002FF" w:usb1="7ACFFCFB" w:usb2="00000016" w:usb3="00000000" w:csb0="60020101" w:csb1="C0D60000"/>
  </w:font>
  <w:font w:name="Tahoma">
    <w:panose1 w:val="020B0604030504040204"/>
    <w:charset w:val="00"/>
    <w:family w:val="auto"/>
    <w:pitch w:val="default"/>
    <w:sig w:usb0="E1002AFF" w:usb1="C000605B" w:usb2="00000029" w:usb3="00000000" w:csb0="200101FF" w:csb1="20280000"/>
  </w:font>
  <w:font w:name="sans-serif">
    <w:altName w:val="苹方-简"/>
    <w:panose1 w:val="00000000000000000000"/>
    <w:charset w:val="00"/>
    <w:family w:val="auto"/>
    <w:pitch w:val="default"/>
    <w:sig w:usb0="00000000" w:usb1="00000000" w:usb2="00000000" w:usb3="00000000" w:csb0="00000000" w:csb1="00000000"/>
  </w:font>
  <w:font w:name="苹方-简">
    <w:panose1 w:val="020B0100000000000000"/>
    <w:charset w:val="80"/>
    <w:family w:val="auto"/>
    <w:pitch w:val="default"/>
    <w:sig w:usb0="A00002FF" w:usb1="7ACFFCFB" w:usb2="00000016" w:usb3="00000000" w:csb0="60020101" w:csb1="C0D60000"/>
  </w:font>
  <w:font w:name="monospace">
    <w:altName w:val="苹方-简"/>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Segoe UI">
    <w:panose1 w:val="020B0A02040204020203"/>
    <w:charset w:val="00"/>
    <w:family w:val="auto"/>
    <w:pitch w:val="default"/>
    <w:sig w:usb0="E00002FF" w:usb1="4000E47F" w:usb2="00000021" w:usb3="00000000" w:csb0="2000019F"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67BBF7C"/>
    <w:rsid w:val="1F7B2E52"/>
    <w:rsid w:val="27FE5F85"/>
    <w:rsid w:val="3CE19A06"/>
    <w:rsid w:val="67FDC1F6"/>
    <w:rsid w:val="6FFFA6BA"/>
    <w:rsid w:val="7E9AA576"/>
    <w:rsid w:val="8FEC80CB"/>
    <w:rsid w:val="ABED5638"/>
    <w:rsid w:val="D67BBF7C"/>
    <w:rsid w:val="EB6BC94D"/>
    <w:rsid w:val="FFFB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u w:val="single" w:color="00000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618"/>
    </w:pPr>
    <w:rPr>
      <w:sz w:val="24"/>
      <w:szCs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23</TotalTime>
  <ScaleCrop>false</ScaleCrop>
  <LinksUpToDate>false</LinksUpToDate>
  <CharactersWithSpaces>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2025-07-21T09:08:00Z</dcterms:created>
  <dc:creator>严林杰</dc:creator>
  <cp:lastModifiedBy>严林杰</cp:lastModifiedBy>
  <dcterms:modified xsi:type="dcterms:W3CDTF">2025-07-21T10:30:01Z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183F710C292B680D27937D68F889B654_41</vt:lpwstr>
  </property>
</Properties>
</file>